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0" w:rsidRPr="00EE7C8D" w:rsidRDefault="007A436F" w:rsidP="000F36AF">
      <w:pPr>
        <w:pStyle w:val="Overskrift1"/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Pressemeddelelse</w:t>
      </w:r>
    </w:p>
    <w:p w:rsidR="00956390" w:rsidRPr="00EE7C8D" w:rsidRDefault="00956390" w:rsidP="000F36AF">
      <w:pPr>
        <w:pStyle w:val="Overskrift1"/>
        <w:rPr>
          <w:rFonts w:ascii="Arial" w:hAnsi="Arial" w:cs="Arial"/>
          <w:sz w:val="24"/>
          <w:szCs w:val="24"/>
        </w:rPr>
      </w:pPr>
    </w:p>
    <w:p w:rsidR="00D010AC" w:rsidRPr="00EE7C8D" w:rsidRDefault="00D010AC" w:rsidP="00D010AC">
      <w:pPr>
        <w:rPr>
          <w:rFonts w:ascii="Arial" w:hAnsi="Arial" w:cs="Arial"/>
        </w:rPr>
      </w:pPr>
    </w:p>
    <w:p w:rsidR="000F36AF" w:rsidRPr="00EE7C8D" w:rsidRDefault="007A436F" w:rsidP="000F36AF">
      <w:pPr>
        <w:pStyle w:val="Overskrift1"/>
        <w:rPr>
          <w:rFonts w:ascii="Arial" w:hAnsi="Arial" w:cs="Arial"/>
          <w:b w:val="0"/>
          <w:sz w:val="24"/>
          <w:szCs w:val="24"/>
          <w:u w:val="none"/>
        </w:rPr>
      </w:pPr>
      <w:r w:rsidRPr="00EE7C8D">
        <w:rPr>
          <w:rFonts w:ascii="Arial" w:hAnsi="Arial" w:cs="Arial"/>
          <w:sz w:val="24"/>
          <w:szCs w:val="24"/>
        </w:rPr>
        <w:t xml:space="preserve">Frørup Andelskasses årsregnskab </w:t>
      </w:r>
      <w:r w:rsidR="00EF238F">
        <w:rPr>
          <w:rFonts w:ascii="Arial" w:hAnsi="Arial" w:cs="Arial"/>
          <w:sz w:val="24"/>
          <w:szCs w:val="24"/>
        </w:rPr>
        <w:t>2015</w:t>
      </w:r>
      <w:r w:rsidR="00A828D9">
        <w:rPr>
          <w:rFonts w:ascii="Arial" w:hAnsi="Arial" w:cs="Arial"/>
          <w:sz w:val="24"/>
          <w:szCs w:val="24"/>
        </w:rPr>
        <w:t xml:space="preserve"> – </w:t>
      </w:r>
      <w:r w:rsidR="00412835">
        <w:rPr>
          <w:rFonts w:ascii="Arial" w:hAnsi="Arial" w:cs="Arial"/>
          <w:sz w:val="24"/>
          <w:szCs w:val="24"/>
        </w:rPr>
        <w:t xml:space="preserve">stor </w:t>
      </w:r>
      <w:bookmarkStart w:id="0" w:name="_GoBack"/>
      <w:bookmarkEnd w:id="0"/>
      <w:r w:rsidR="00A828D9">
        <w:rPr>
          <w:rFonts w:ascii="Arial" w:hAnsi="Arial" w:cs="Arial"/>
          <w:sz w:val="24"/>
          <w:szCs w:val="24"/>
        </w:rPr>
        <w:t>kundetilgang og stigende udlån</w:t>
      </w:r>
    </w:p>
    <w:p w:rsidR="00FA5AC1" w:rsidRPr="00EE7C8D" w:rsidRDefault="00FA5AC1" w:rsidP="00FA5AC1">
      <w:pPr>
        <w:rPr>
          <w:rFonts w:ascii="Arial" w:hAnsi="Arial" w:cs="Arial"/>
          <w:sz w:val="24"/>
          <w:szCs w:val="24"/>
        </w:rPr>
      </w:pPr>
    </w:p>
    <w:p w:rsidR="003B49DF" w:rsidRPr="00EE7C8D" w:rsidRDefault="003B49DF" w:rsidP="00FA5AC1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Andelskassen fik i </w:t>
      </w:r>
      <w:r w:rsidR="00EF238F">
        <w:rPr>
          <w:rFonts w:ascii="Arial" w:hAnsi="Arial" w:cs="Arial"/>
          <w:sz w:val="24"/>
          <w:szCs w:val="24"/>
        </w:rPr>
        <w:t>2015</w:t>
      </w:r>
      <w:r w:rsidRPr="00EE7C8D">
        <w:rPr>
          <w:rFonts w:ascii="Arial" w:hAnsi="Arial" w:cs="Arial"/>
          <w:sz w:val="24"/>
          <w:szCs w:val="24"/>
        </w:rPr>
        <w:t xml:space="preserve"> et tilfredsstillende resultat. Et ove</w:t>
      </w:r>
      <w:r w:rsidR="004E7431" w:rsidRPr="00EE7C8D">
        <w:rPr>
          <w:rFonts w:ascii="Arial" w:hAnsi="Arial" w:cs="Arial"/>
          <w:sz w:val="24"/>
          <w:szCs w:val="24"/>
        </w:rPr>
        <w:t xml:space="preserve">rskud på </w:t>
      </w:r>
      <w:r w:rsidR="00EF238F">
        <w:rPr>
          <w:rFonts w:ascii="Arial" w:hAnsi="Arial" w:cs="Arial"/>
          <w:sz w:val="24"/>
          <w:szCs w:val="24"/>
        </w:rPr>
        <w:t>8,1</w:t>
      </w:r>
      <w:r w:rsidR="004E7431" w:rsidRPr="00EE7C8D">
        <w:rPr>
          <w:rFonts w:ascii="Arial" w:hAnsi="Arial" w:cs="Arial"/>
          <w:sz w:val="24"/>
          <w:szCs w:val="24"/>
        </w:rPr>
        <w:t xml:space="preserve"> mio. kr. før skat.</w:t>
      </w:r>
    </w:p>
    <w:p w:rsidR="003B49DF" w:rsidRPr="00EE7C8D" w:rsidRDefault="003B49DF" w:rsidP="00FA5AC1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Den samlede balance </w:t>
      </w:r>
      <w:r w:rsidR="00EF238F">
        <w:rPr>
          <w:rFonts w:ascii="Arial" w:hAnsi="Arial" w:cs="Arial"/>
          <w:sz w:val="24"/>
          <w:szCs w:val="24"/>
        </w:rPr>
        <w:t>udgør nu 954,3</w:t>
      </w:r>
      <w:r w:rsidRPr="00EE7C8D">
        <w:rPr>
          <w:rFonts w:ascii="Arial" w:hAnsi="Arial" w:cs="Arial"/>
          <w:sz w:val="24"/>
          <w:szCs w:val="24"/>
        </w:rPr>
        <w:t xml:space="preserve"> mio. kr., en stigning på </w:t>
      </w:r>
      <w:r w:rsidR="00EF238F">
        <w:rPr>
          <w:rFonts w:ascii="Arial" w:hAnsi="Arial" w:cs="Arial"/>
          <w:sz w:val="24"/>
          <w:szCs w:val="24"/>
        </w:rPr>
        <w:t>12,1</w:t>
      </w:r>
      <w:r w:rsidRPr="00EE7C8D">
        <w:rPr>
          <w:rFonts w:ascii="Arial" w:hAnsi="Arial" w:cs="Arial"/>
          <w:sz w:val="24"/>
          <w:szCs w:val="24"/>
        </w:rPr>
        <w:t xml:space="preserve"> %.</w:t>
      </w:r>
    </w:p>
    <w:p w:rsidR="00A828D9" w:rsidRDefault="00A828D9" w:rsidP="00FA5AC1">
      <w:pPr>
        <w:rPr>
          <w:rFonts w:ascii="Arial" w:hAnsi="Arial" w:cs="Arial"/>
          <w:sz w:val="24"/>
          <w:szCs w:val="24"/>
        </w:rPr>
      </w:pPr>
    </w:p>
    <w:p w:rsidR="00A828D9" w:rsidRDefault="00A828D9" w:rsidP="00FA5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 tallene ligger, at andelskassen har haft en flot tilgang af nye kunder</w:t>
      </w:r>
      <w:r w:rsidR="008D53FC">
        <w:rPr>
          <w:rFonts w:ascii="Arial" w:hAnsi="Arial" w:cs="Arial"/>
          <w:sz w:val="24"/>
          <w:szCs w:val="24"/>
        </w:rPr>
        <w:t xml:space="preserve"> på 5,5 %</w:t>
      </w:r>
      <w:r>
        <w:rPr>
          <w:rFonts w:ascii="Arial" w:hAnsi="Arial" w:cs="Arial"/>
          <w:sz w:val="24"/>
          <w:szCs w:val="24"/>
        </w:rPr>
        <w:t xml:space="preserve"> igennem 2015 samt at udlånet stiger</w:t>
      </w:r>
      <w:r w:rsidR="008D53FC">
        <w:rPr>
          <w:rFonts w:ascii="Arial" w:hAnsi="Arial" w:cs="Arial"/>
          <w:sz w:val="24"/>
          <w:szCs w:val="24"/>
        </w:rPr>
        <w:t xml:space="preserve"> med 4,7 %.</w:t>
      </w:r>
    </w:p>
    <w:p w:rsidR="00A828D9" w:rsidRDefault="00A828D9" w:rsidP="00FA5AC1">
      <w:pPr>
        <w:rPr>
          <w:rFonts w:ascii="Arial" w:hAnsi="Arial" w:cs="Arial"/>
          <w:sz w:val="24"/>
          <w:szCs w:val="24"/>
        </w:rPr>
      </w:pPr>
    </w:p>
    <w:p w:rsidR="003B49DF" w:rsidRPr="00EE7C8D" w:rsidRDefault="003B49DF" w:rsidP="00FA5AC1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Følgende overskrifter kan siges om </w:t>
      </w:r>
      <w:r w:rsidR="00EF238F">
        <w:rPr>
          <w:rFonts w:ascii="Arial" w:hAnsi="Arial" w:cs="Arial"/>
          <w:sz w:val="24"/>
          <w:szCs w:val="24"/>
        </w:rPr>
        <w:t>2015</w:t>
      </w:r>
      <w:r w:rsidRPr="00EE7C8D">
        <w:rPr>
          <w:rFonts w:ascii="Arial" w:hAnsi="Arial" w:cs="Arial"/>
          <w:sz w:val="24"/>
          <w:szCs w:val="24"/>
        </w:rPr>
        <w:t>-regnskabet</w:t>
      </w:r>
    </w:p>
    <w:p w:rsidR="003B49DF" w:rsidRPr="00EE7C8D" w:rsidRDefault="003B49DF" w:rsidP="00FA5AC1">
      <w:pPr>
        <w:rPr>
          <w:rFonts w:ascii="Arial" w:hAnsi="Arial" w:cs="Arial"/>
          <w:sz w:val="24"/>
          <w:szCs w:val="24"/>
        </w:rPr>
      </w:pPr>
    </w:p>
    <w:p w:rsidR="00846C80" w:rsidRPr="00EE7C8D" w:rsidRDefault="001F361F" w:rsidP="00736FA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Solvens på </w:t>
      </w:r>
      <w:r w:rsidR="003B49DF" w:rsidRPr="00EE7C8D">
        <w:rPr>
          <w:rFonts w:ascii="Arial" w:hAnsi="Arial" w:cs="Arial"/>
          <w:sz w:val="24"/>
          <w:szCs w:val="24"/>
        </w:rPr>
        <w:t>3</w:t>
      </w:r>
      <w:r w:rsidR="00EF238F">
        <w:rPr>
          <w:rFonts w:ascii="Arial" w:hAnsi="Arial" w:cs="Arial"/>
          <w:sz w:val="24"/>
          <w:szCs w:val="24"/>
        </w:rPr>
        <w:t>1,6</w:t>
      </w:r>
      <w:r w:rsidRPr="00EE7C8D">
        <w:rPr>
          <w:rFonts w:ascii="Arial" w:hAnsi="Arial" w:cs="Arial"/>
          <w:sz w:val="24"/>
          <w:szCs w:val="24"/>
        </w:rPr>
        <w:t xml:space="preserve"> % overfor</w:t>
      </w:r>
      <w:r w:rsidR="008D53FC">
        <w:rPr>
          <w:rFonts w:ascii="Arial" w:hAnsi="Arial" w:cs="Arial"/>
          <w:sz w:val="24"/>
          <w:szCs w:val="24"/>
        </w:rPr>
        <w:t xml:space="preserve"> et</w:t>
      </w:r>
      <w:r w:rsidRPr="00EE7C8D">
        <w:rPr>
          <w:rFonts w:ascii="Arial" w:hAnsi="Arial" w:cs="Arial"/>
          <w:sz w:val="24"/>
          <w:szCs w:val="24"/>
        </w:rPr>
        <w:t xml:space="preserve"> individuelt solvensbehov på 8,</w:t>
      </w:r>
      <w:r w:rsidR="00EF238F">
        <w:rPr>
          <w:rFonts w:ascii="Arial" w:hAnsi="Arial" w:cs="Arial"/>
          <w:sz w:val="24"/>
          <w:szCs w:val="24"/>
        </w:rPr>
        <w:t>8</w:t>
      </w:r>
      <w:r w:rsidRPr="00EE7C8D">
        <w:rPr>
          <w:rFonts w:ascii="Arial" w:hAnsi="Arial" w:cs="Arial"/>
          <w:sz w:val="24"/>
          <w:szCs w:val="24"/>
        </w:rPr>
        <w:t xml:space="preserve"> %</w:t>
      </w:r>
    </w:p>
    <w:p w:rsidR="00EF238F" w:rsidRDefault="001F361F" w:rsidP="00736FA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8F">
        <w:rPr>
          <w:rFonts w:ascii="Arial" w:hAnsi="Arial" w:cs="Arial"/>
          <w:sz w:val="24"/>
          <w:szCs w:val="24"/>
        </w:rPr>
        <w:t xml:space="preserve">Solvensmæssig friværdi på </w:t>
      </w:r>
      <w:r w:rsidR="00EF238F" w:rsidRPr="00EF238F">
        <w:rPr>
          <w:rFonts w:ascii="Arial" w:hAnsi="Arial" w:cs="Arial"/>
          <w:sz w:val="24"/>
          <w:szCs w:val="24"/>
        </w:rPr>
        <w:t>22,8</w:t>
      </w:r>
      <w:r w:rsidRPr="00EF238F">
        <w:rPr>
          <w:rFonts w:ascii="Arial" w:hAnsi="Arial" w:cs="Arial"/>
          <w:sz w:val="24"/>
          <w:szCs w:val="24"/>
        </w:rPr>
        <w:t xml:space="preserve"> procentpoint</w:t>
      </w:r>
      <w:r w:rsidR="003B49DF" w:rsidRPr="00EF238F">
        <w:rPr>
          <w:rFonts w:ascii="Arial" w:hAnsi="Arial" w:cs="Arial"/>
          <w:sz w:val="24"/>
          <w:szCs w:val="24"/>
        </w:rPr>
        <w:t>. Solvensoverdækningen kan forøges markant ved at realisere fondsbeholdningen</w:t>
      </w:r>
    </w:p>
    <w:p w:rsidR="000E7461" w:rsidRPr="00EF238F" w:rsidRDefault="001F361F" w:rsidP="00736FA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8F">
        <w:rPr>
          <w:rFonts w:ascii="Arial" w:hAnsi="Arial" w:cs="Arial"/>
          <w:sz w:val="24"/>
          <w:szCs w:val="24"/>
        </w:rPr>
        <w:t xml:space="preserve">Likviditetsoverdækning på </w:t>
      </w:r>
      <w:r w:rsidR="00A95683" w:rsidRPr="00EF238F">
        <w:rPr>
          <w:rFonts w:ascii="Arial" w:hAnsi="Arial" w:cs="Arial"/>
          <w:sz w:val="24"/>
          <w:szCs w:val="24"/>
        </w:rPr>
        <w:t>5</w:t>
      </w:r>
      <w:r w:rsidR="00EF238F">
        <w:rPr>
          <w:rFonts w:ascii="Arial" w:hAnsi="Arial" w:cs="Arial"/>
          <w:sz w:val="24"/>
          <w:szCs w:val="24"/>
        </w:rPr>
        <w:t>17</w:t>
      </w:r>
      <w:r w:rsidR="00A95683" w:rsidRPr="00EF238F">
        <w:rPr>
          <w:rFonts w:ascii="Arial" w:hAnsi="Arial" w:cs="Arial"/>
          <w:sz w:val="24"/>
          <w:szCs w:val="24"/>
        </w:rPr>
        <w:t xml:space="preserve"> </w:t>
      </w:r>
      <w:r w:rsidRPr="00EF238F">
        <w:rPr>
          <w:rFonts w:ascii="Arial" w:hAnsi="Arial" w:cs="Arial"/>
          <w:sz w:val="24"/>
          <w:szCs w:val="24"/>
        </w:rPr>
        <w:t>%</w:t>
      </w:r>
      <w:r w:rsidR="001D4F3E" w:rsidRPr="00EF238F">
        <w:rPr>
          <w:rFonts w:ascii="Arial" w:hAnsi="Arial" w:cs="Arial"/>
          <w:sz w:val="24"/>
          <w:szCs w:val="24"/>
        </w:rPr>
        <w:t xml:space="preserve"> </w:t>
      </w:r>
      <w:r w:rsidR="008D53FC">
        <w:rPr>
          <w:rFonts w:ascii="Arial" w:hAnsi="Arial" w:cs="Arial"/>
          <w:sz w:val="24"/>
          <w:szCs w:val="24"/>
        </w:rPr>
        <w:t xml:space="preserve">i forhold til </w:t>
      </w:r>
      <w:r w:rsidR="001D4F3E" w:rsidRPr="00EF238F">
        <w:rPr>
          <w:rFonts w:ascii="Arial" w:hAnsi="Arial" w:cs="Arial"/>
          <w:sz w:val="24"/>
          <w:szCs w:val="24"/>
        </w:rPr>
        <w:t>lovens minimumskrav er 15 %</w:t>
      </w:r>
    </w:p>
    <w:p w:rsidR="00A828D9" w:rsidRDefault="00A828D9" w:rsidP="009E21A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Udlånet stiger til 275 mio. kr. – en stigning på 11,2 mio. kr.</w:t>
      </w:r>
    </w:p>
    <w:p w:rsidR="009E21A7" w:rsidRPr="00EE7C8D" w:rsidRDefault="00A95683" w:rsidP="009E21A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Nedskrivningerne er </w:t>
      </w:r>
      <w:r w:rsidR="00EF238F">
        <w:rPr>
          <w:rFonts w:ascii="Arial" w:hAnsi="Arial" w:cs="Arial"/>
          <w:sz w:val="24"/>
          <w:szCs w:val="24"/>
        </w:rPr>
        <w:t>positive</w:t>
      </w:r>
    </w:p>
    <w:p w:rsidR="003B49DF" w:rsidRPr="00EE7C8D" w:rsidRDefault="003B49DF" w:rsidP="00736FA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Tilsynsdiamantens grænseværdier overholdes uden problemer</w:t>
      </w:r>
    </w:p>
    <w:p w:rsidR="00F569E3" w:rsidRPr="00EE7C8D" w:rsidRDefault="00F569E3" w:rsidP="00525A9B">
      <w:pPr>
        <w:rPr>
          <w:rFonts w:ascii="Arial" w:hAnsi="Arial" w:cs="Arial"/>
          <w:sz w:val="24"/>
          <w:szCs w:val="24"/>
        </w:rPr>
      </w:pPr>
    </w:p>
    <w:p w:rsidR="001F361F" w:rsidRPr="00EF238F" w:rsidRDefault="003B49DF" w:rsidP="00525A9B">
      <w:pPr>
        <w:rPr>
          <w:rFonts w:ascii="Arial" w:hAnsi="Arial" w:cs="Arial"/>
          <w:b/>
          <w:sz w:val="24"/>
          <w:szCs w:val="24"/>
        </w:rPr>
      </w:pPr>
      <w:r w:rsidRPr="00EF238F">
        <w:rPr>
          <w:rFonts w:ascii="Arial" w:hAnsi="Arial" w:cs="Arial"/>
          <w:b/>
          <w:sz w:val="24"/>
          <w:szCs w:val="24"/>
        </w:rPr>
        <w:t xml:space="preserve">Som sagt et tilfredsstillende resultat og et </w:t>
      </w:r>
      <w:r w:rsidR="00EF238F" w:rsidRPr="00EF238F">
        <w:rPr>
          <w:rFonts w:ascii="Arial" w:hAnsi="Arial" w:cs="Arial"/>
          <w:b/>
          <w:sz w:val="24"/>
          <w:szCs w:val="24"/>
        </w:rPr>
        <w:t>stærkt</w:t>
      </w:r>
      <w:r w:rsidRPr="00EF238F">
        <w:rPr>
          <w:rFonts w:ascii="Arial" w:hAnsi="Arial" w:cs="Arial"/>
          <w:b/>
          <w:sz w:val="24"/>
          <w:szCs w:val="24"/>
        </w:rPr>
        <w:t xml:space="preserve"> udgangspunkt for den fremtidige bankdrift.</w:t>
      </w:r>
    </w:p>
    <w:p w:rsidR="00F569E3" w:rsidRPr="00EE7C8D" w:rsidRDefault="00F569E3" w:rsidP="00525A9B">
      <w:pPr>
        <w:rPr>
          <w:rFonts w:ascii="Arial" w:hAnsi="Arial" w:cs="Arial"/>
          <w:sz w:val="24"/>
          <w:szCs w:val="24"/>
          <w:u w:val="single"/>
        </w:rPr>
      </w:pPr>
    </w:p>
    <w:p w:rsidR="00525A9B" w:rsidRPr="00EE7C8D" w:rsidRDefault="00010F34" w:rsidP="0052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F7BC4" w:rsidRPr="00EE7C8D">
        <w:rPr>
          <w:rFonts w:ascii="Arial" w:hAnsi="Arial" w:cs="Arial"/>
          <w:sz w:val="24"/>
          <w:szCs w:val="24"/>
        </w:rPr>
        <w:t xml:space="preserve">etto rente- og gebyrindtægterne på kr. </w:t>
      </w:r>
      <w:r w:rsidR="00B35265">
        <w:rPr>
          <w:rFonts w:ascii="Arial" w:hAnsi="Arial" w:cs="Arial"/>
          <w:sz w:val="24"/>
          <w:szCs w:val="24"/>
        </w:rPr>
        <w:t>25,1</w:t>
      </w:r>
      <w:r w:rsidR="00A95683" w:rsidRPr="00EE7C8D">
        <w:rPr>
          <w:rFonts w:ascii="Arial" w:hAnsi="Arial" w:cs="Arial"/>
          <w:sz w:val="24"/>
          <w:szCs w:val="24"/>
        </w:rPr>
        <w:t xml:space="preserve"> </w:t>
      </w:r>
      <w:r w:rsidR="00EF7BC4" w:rsidRPr="00EE7C8D">
        <w:rPr>
          <w:rFonts w:ascii="Arial" w:hAnsi="Arial" w:cs="Arial"/>
          <w:sz w:val="24"/>
          <w:szCs w:val="24"/>
        </w:rPr>
        <w:t xml:space="preserve">mio. kr. i </w:t>
      </w:r>
      <w:r w:rsidR="00EF238F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er steget fra</w:t>
      </w:r>
      <w:r w:rsidR="00EF7BC4" w:rsidRPr="00EE7C8D">
        <w:rPr>
          <w:rFonts w:ascii="Arial" w:hAnsi="Arial" w:cs="Arial"/>
          <w:sz w:val="24"/>
          <w:szCs w:val="24"/>
        </w:rPr>
        <w:t xml:space="preserve"> </w:t>
      </w:r>
      <w:r w:rsidR="00A95683" w:rsidRPr="00EE7C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4,</w:t>
      </w:r>
      <w:r w:rsidR="00B35265">
        <w:rPr>
          <w:rFonts w:ascii="Arial" w:hAnsi="Arial" w:cs="Arial"/>
          <w:sz w:val="24"/>
          <w:szCs w:val="24"/>
        </w:rPr>
        <w:t>3</w:t>
      </w:r>
      <w:r w:rsidR="00EF7BC4" w:rsidRPr="00EE7C8D">
        <w:rPr>
          <w:rFonts w:ascii="Arial" w:hAnsi="Arial" w:cs="Arial"/>
          <w:sz w:val="24"/>
          <w:szCs w:val="24"/>
        </w:rPr>
        <w:t xml:space="preserve"> mio. kr. i </w:t>
      </w:r>
      <w:r w:rsidR="00EF238F">
        <w:rPr>
          <w:rFonts w:ascii="Arial" w:hAnsi="Arial" w:cs="Arial"/>
          <w:sz w:val="24"/>
          <w:szCs w:val="24"/>
        </w:rPr>
        <w:t>2014</w:t>
      </w:r>
      <w:r w:rsidR="00EF7BC4" w:rsidRPr="00EE7C8D">
        <w:rPr>
          <w:rFonts w:ascii="Arial" w:hAnsi="Arial" w:cs="Arial"/>
          <w:sz w:val="24"/>
          <w:szCs w:val="24"/>
        </w:rPr>
        <w:t>.</w:t>
      </w:r>
    </w:p>
    <w:p w:rsidR="00455A93" w:rsidRPr="00EE7C8D" w:rsidRDefault="00455A93" w:rsidP="00525A9B">
      <w:pPr>
        <w:rPr>
          <w:rFonts w:ascii="Arial" w:hAnsi="Arial" w:cs="Arial"/>
          <w:sz w:val="24"/>
          <w:szCs w:val="24"/>
        </w:rPr>
      </w:pPr>
    </w:p>
    <w:p w:rsidR="008D53FC" w:rsidRDefault="00455A93" w:rsidP="00525A9B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De samlede o</w:t>
      </w:r>
      <w:r w:rsidR="00324CB2">
        <w:rPr>
          <w:rFonts w:ascii="Arial" w:hAnsi="Arial" w:cs="Arial"/>
          <w:sz w:val="24"/>
          <w:szCs w:val="24"/>
        </w:rPr>
        <w:t>mkostninger</w:t>
      </w:r>
      <w:r w:rsidR="00DF03EA">
        <w:rPr>
          <w:rFonts w:ascii="Arial" w:hAnsi="Arial" w:cs="Arial"/>
          <w:sz w:val="24"/>
          <w:szCs w:val="24"/>
        </w:rPr>
        <w:t xml:space="preserve"> til personale og administration</w:t>
      </w:r>
      <w:r w:rsidR="00EF7BC4" w:rsidRPr="00EE7C8D">
        <w:rPr>
          <w:rFonts w:ascii="Arial" w:hAnsi="Arial" w:cs="Arial"/>
          <w:sz w:val="24"/>
          <w:szCs w:val="24"/>
        </w:rPr>
        <w:t xml:space="preserve"> </w:t>
      </w:r>
      <w:r w:rsidR="00956390" w:rsidRPr="00EE7C8D">
        <w:rPr>
          <w:rFonts w:ascii="Arial" w:hAnsi="Arial" w:cs="Arial"/>
          <w:sz w:val="24"/>
          <w:szCs w:val="24"/>
        </w:rPr>
        <w:t xml:space="preserve">er </w:t>
      </w:r>
      <w:r w:rsidR="00B35265">
        <w:rPr>
          <w:rFonts w:ascii="Arial" w:hAnsi="Arial" w:cs="Arial"/>
          <w:sz w:val="24"/>
          <w:szCs w:val="24"/>
        </w:rPr>
        <w:t>steget med</w:t>
      </w:r>
      <w:r w:rsidR="00A95683" w:rsidRPr="00EE7C8D">
        <w:rPr>
          <w:rFonts w:ascii="Arial" w:hAnsi="Arial" w:cs="Arial"/>
          <w:sz w:val="24"/>
          <w:szCs w:val="24"/>
        </w:rPr>
        <w:t xml:space="preserve"> </w:t>
      </w:r>
      <w:r w:rsidR="00B35265">
        <w:rPr>
          <w:rFonts w:ascii="Arial" w:hAnsi="Arial" w:cs="Arial"/>
          <w:sz w:val="24"/>
          <w:szCs w:val="24"/>
        </w:rPr>
        <w:t>2</w:t>
      </w:r>
      <w:r w:rsidR="00010F34">
        <w:rPr>
          <w:rFonts w:ascii="Arial" w:hAnsi="Arial" w:cs="Arial"/>
          <w:sz w:val="24"/>
          <w:szCs w:val="24"/>
        </w:rPr>
        <w:t>,0</w:t>
      </w:r>
      <w:r w:rsidRPr="00EE7C8D">
        <w:rPr>
          <w:rFonts w:ascii="Arial" w:hAnsi="Arial" w:cs="Arial"/>
          <w:sz w:val="24"/>
          <w:szCs w:val="24"/>
        </w:rPr>
        <w:t xml:space="preserve"> mio. kr.</w:t>
      </w:r>
      <w:r w:rsidR="00324CB2">
        <w:rPr>
          <w:rFonts w:ascii="Arial" w:hAnsi="Arial" w:cs="Arial"/>
          <w:sz w:val="24"/>
          <w:szCs w:val="24"/>
        </w:rPr>
        <w:t xml:space="preserve"> til </w:t>
      </w:r>
      <w:r w:rsidR="00B35265">
        <w:rPr>
          <w:rFonts w:ascii="Arial" w:hAnsi="Arial" w:cs="Arial"/>
          <w:sz w:val="24"/>
          <w:szCs w:val="24"/>
        </w:rPr>
        <w:t>19,5</w:t>
      </w:r>
      <w:r w:rsidR="00324CB2">
        <w:rPr>
          <w:rFonts w:ascii="Arial" w:hAnsi="Arial" w:cs="Arial"/>
          <w:sz w:val="24"/>
          <w:szCs w:val="24"/>
        </w:rPr>
        <w:t xml:space="preserve"> mio. kr.</w:t>
      </w:r>
      <w:r w:rsidR="008D53FC">
        <w:rPr>
          <w:rFonts w:ascii="Arial" w:hAnsi="Arial" w:cs="Arial"/>
          <w:sz w:val="24"/>
          <w:szCs w:val="24"/>
        </w:rPr>
        <w:t xml:space="preserve"> Dette skyldes stigende lønudgifter da vi er flere ansatte og generelt stigende udgifter til bl.a. IT, markedsføring, betalingsløsninger og revision.</w:t>
      </w:r>
    </w:p>
    <w:p w:rsidR="008D53FC" w:rsidRDefault="008D53FC" w:rsidP="00525A9B">
      <w:pPr>
        <w:rPr>
          <w:rFonts w:ascii="Arial" w:hAnsi="Arial" w:cs="Arial"/>
          <w:sz w:val="24"/>
          <w:szCs w:val="24"/>
        </w:rPr>
      </w:pPr>
    </w:p>
    <w:p w:rsidR="00A95683" w:rsidRPr="00EE7C8D" w:rsidRDefault="00AB0C84" w:rsidP="0052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Afskrivninger</w:t>
      </w:r>
      <w:r w:rsidR="008D53FC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stiger til 1,5 mio. kr.</w:t>
      </w:r>
      <w:r w:rsidR="008D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andre driftsudgifter stiger ligeledes til 1,5 mio. kr.</w:t>
      </w:r>
    </w:p>
    <w:p w:rsidR="000E7461" w:rsidRPr="00EE7C8D" w:rsidRDefault="000E7461" w:rsidP="00525A9B">
      <w:pPr>
        <w:rPr>
          <w:rFonts w:ascii="Arial" w:hAnsi="Arial" w:cs="Arial"/>
          <w:sz w:val="24"/>
          <w:szCs w:val="24"/>
        </w:rPr>
      </w:pPr>
    </w:p>
    <w:p w:rsidR="000E7461" w:rsidRPr="00EE7C8D" w:rsidRDefault="000E7461" w:rsidP="00525A9B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Nedskrivningerne</w:t>
      </w:r>
      <w:r w:rsidR="00B35265">
        <w:rPr>
          <w:rFonts w:ascii="Arial" w:hAnsi="Arial" w:cs="Arial"/>
          <w:sz w:val="24"/>
          <w:szCs w:val="24"/>
        </w:rPr>
        <w:t xml:space="preserve"> udgør en indtægt</w:t>
      </w:r>
      <w:r w:rsidRPr="00EE7C8D">
        <w:rPr>
          <w:rFonts w:ascii="Arial" w:hAnsi="Arial" w:cs="Arial"/>
          <w:sz w:val="24"/>
          <w:szCs w:val="24"/>
        </w:rPr>
        <w:t xml:space="preserve"> i </w:t>
      </w:r>
      <w:r w:rsidR="00EF238F">
        <w:rPr>
          <w:rFonts w:ascii="Arial" w:hAnsi="Arial" w:cs="Arial"/>
          <w:sz w:val="24"/>
          <w:szCs w:val="24"/>
        </w:rPr>
        <w:t>2015</w:t>
      </w:r>
      <w:r w:rsidRPr="00EE7C8D">
        <w:rPr>
          <w:rFonts w:ascii="Arial" w:hAnsi="Arial" w:cs="Arial"/>
          <w:sz w:val="24"/>
          <w:szCs w:val="24"/>
        </w:rPr>
        <w:t xml:space="preserve"> på </w:t>
      </w:r>
      <w:r w:rsidR="00B35265">
        <w:rPr>
          <w:rFonts w:ascii="Arial" w:hAnsi="Arial" w:cs="Arial"/>
          <w:sz w:val="24"/>
          <w:szCs w:val="24"/>
        </w:rPr>
        <w:t xml:space="preserve">1,9 mio. kr. mod </w:t>
      </w:r>
      <w:r w:rsidR="00010F34">
        <w:rPr>
          <w:rFonts w:ascii="Arial" w:hAnsi="Arial" w:cs="Arial"/>
          <w:sz w:val="24"/>
          <w:szCs w:val="24"/>
        </w:rPr>
        <w:t xml:space="preserve">tkr. </w:t>
      </w:r>
      <w:r w:rsidR="00AB0C84">
        <w:rPr>
          <w:rFonts w:ascii="Arial" w:hAnsi="Arial" w:cs="Arial"/>
          <w:sz w:val="24"/>
          <w:szCs w:val="24"/>
        </w:rPr>
        <w:t>-</w:t>
      </w:r>
      <w:r w:rsidR="00010F34">
        <w:rPr>
          <w:rFonts w:ascii="Arial" w:hAnsi="Arial" w:cs="Arial"/>
          <w:sz w:val="24"/>
          <w:szCs w:val="24"/>
        </w:rPr>
        <w:t>51</w:t>
      </w:r>
      <w:r w:rsidRPr="00EE7C8D">
        <w:rPr>
          <w:rFonts w:ascii="Arial" w:hAnsi="Arial" w:cs="Arial"/>
          <w:sz w:val="24"/>
          <w:szCs w:val="24"/>
        </w:rPr>
        <w:t xml:space="preserve"> i </w:t>
      </w:r>
      <w:r w:rsidR="00EF238F">
        <w:rPr>
          <w:rFonts w:ascii="Arial" w:hAnsi="Arial" w:cs="Arial"/>
          <w:sz w:val="24"/>
          <w:szCs w:val="24"/>
        </w:rPr>
        <w:t>2014</w:t>
      </w:r>
      <w:r w:rsidR="00455A93" w:rsidRPr="00EE7C8D">
        <w:rPr>
          <w:rFonts w:ascii="Arial" w:hAnsi="Arial" w:cs="Arial"/>
          <w:sz w:val="24"/>
          <w:szCs w:val="24"/>
        </w:rPr>
        <w:t>.</w:t>
      </w:r>
    </w:p>
    <w:p w:rsidR="000E7461" w:rsidRPr="00EE7C8D" w:rsidRDefault="000E7461" w:rsidP="00525A9B">
      <w:pPr>
        <w:rPr>
          <w:rFonts w:ascii="Arial" w:hAnsi="Arial" w:cs="Arial"/>
          <w:sz w:val="24"/>
          <w:szCs w:val="24"/>
        </w:rPr>
      </w:pPr>
    </w:p>
    <w:p w:rsidR="000F3B51" w:rsidRPr="00EE7C8D" w:rsidRDefault="000F3B51" w:rsidP="00525A9B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Egenkapitalen </w:t>
      </w:r>
      <w:r w:rsidR="00AB0C84">
        <w:rPr>
          <w:rFonts w:ascii="Arial" w:hAnsi="Arial" w:cs="Arial"/>
          <w:sz w:val="24"/>
          <w:szCs w:val="24"/>
        </w:rPr>
        <w:t xml:space="preserve">er opgjort til </w:t>
      </w:r>
      <w:r w:rsidR="00010F34">
        <w:rPr>
          <w:rFonts w:ascii="Arial" w:hAnsi="Arial" w:cs="Arial"/>
          <w:sz w:val="24"/>
          <w:szCs w:val="24"/>
        </w:rPr>
        <w:t>19</w:t>
      </w:r>
      <w:r w:rsidR="00AB0C84">
        <w:rPr>
          <w:rFonts w:ascii="Arial" w:hAnsi="Arial" w:cs="Arial"/>
          <w:sz w:val="24"/>
          <w:szCs w:val="24"/>
        </w:rPr>
        <w:t>7,5</w:t>
      </w:r>
      <w:r w:rsidR="0018548A" w:rsidRPr="00EE7C8D">
        <w:rPr>
          <w:rFonts w:ascii="Arial" w:hAnsi="Arial" w:cs="Arial"/>
          <w:sz w:val="24"/>
          <w:szCs w:val="24"/>
        </w:rPr>
        <w:t xml:space="preserve"> mio. kr.</w:t>
      </w:r>
      <w:r w:rsidRPr="00EE7C8D">
        <w:rPr>
          <w:rFonts w:ascii="Arial" w:hAnsi="Arial" w:cs="Arial"/>
          <w:sz w:val="24"/>
          <w:szCs w:val="24"/>
        </w:rPr>
        <w:t xml:space="preserve"> og andelska</w:t>
      </w:r>
      <w:r w:rsidR="003A6119" w:rsidRPr="00EE7C8D">
        <w:rPr>
          <w:rFonts w:ascii="Arial" w:hAnsi="Arial" w:cs="Arial"/>
          <w:sz w:val="24"/>
          <w:szCs w:val="24"/>
        </w:rPr>
        <w:t xml:space="preserve">ssens solvens lander på </w:t>
      </w:r>
      <w:r w:rsidR="00455A93" w:rsidRPr="00EE7C8D">
        <w:rPr>
          <w:rFonts w:ascii="Arial" w:hAnsi="Arial" w:cs="Arial"/>
          <w:sz w:val="24"/>
          <w:szCs w:val="24"/>
        </w:rPr>
        <w:t>3</w:t>
      </w:r>
      <w:r w:rsidR="00AB0C84">
        <w:rPr>
          <w:rFonts w:ascii="Arial" w:hAnsi="Arial" w:cs="Arial"/>
          <w:sz w:val="24"/>
          <w:szCs w:val="24"/>
        </w:rPr>
        <w:t>1,6</w:t>
      </w:r>
      <w:r w:rsidR="003A6119" w:rsidRPr="00EE7C8D">
        <w:rPr>
          <w:rFonts w:ascii="Arial" w:hAnsi="Arial" w:cs="Arial"/>
          <w:sz w:val="24"/>
          <w:szCs w:val="24"/>
        </w:rPr>
        <w:t xml:space="preserve"> %. </w:t>
      </w:r>
      <w:r w:rsidR="003A313B">
        <w:rPr>
          <w:rFonts w:ascii="Arial" w:hAnsi="Arial" w:cs="Arial"/>
          <w:sz w:val="24"/>
          <w:szCs w:val="24"/>
        </w:rPr>
        <w:t>Solvensen</w:t>
      </w:r>
      <w:r w:rsidR="003A6119" w:rsidRPr="00EE7C8D">
        <w:rPr>
          <w:rFonts w:ascii="Arial" w:hAnsi="Arial" w:cs="Arial"/>
          <w:sz w:val="24"/>
          <w:szCs w:val="24"/>
        </w:rPr>
        <w:t xml:space="preserve"> </w:t>
      </w:r>
      <w:r w:rsidRPr="00EE7C8D">
        <w:rPr>
          <w:rFonts w:ascii="Arial" w:hAnsi="Arial" w:cs="Arial"/>
          <w:sz w:val="24"/>
          <w:szCs w:val="24"/>
        </w:rPr>
        <w:t>skal holdes op mod de</w:t>
      </w:r>
      <w:r w:rsidR="00010F34">
        <w:rPr>
          <w:rFonts w:ascii="Arial" w:hAnsi="Arial" w:cs="Arial"/>
          <w:sz w:val="24"/>
          <w:szCs w:val="24"/>
        </w:rPr>
        <w:t>t</w:t>
      </w:r>
      <w:r w:rsidR="001D4F3E" w:rsidRPr="00EE7C8D">
        <w:rPr>
          <w:rFonts w:ascii="Arial" w:hAnsi="Arial" w:cs="Arial"/>
          <w:sz w:val="24"/>
          <w:szCs w:val="24"/>
        </w:rPr>
        <w:t xml:space="preserve"> individuelle solvens</w:t>
      </w:r>
      <w:r w:rsidR="00010F34">
        <w:rPr>
          <w:rFonts w:ascii="Arial" w:hAnsi="Arial" w:cs="Arial"/>
          <w:sz w:val="24"/>
          <w:szCs w:val="24"/>
        </w:rPr>
        <w:t>behov</w:t>
      </w:r>
      <w:r w:rsidR="001D4F3E" w:rsidRPr="00EE7C8D">
        <w:rPr>
          <w:rFonts w:ascii="Arial" w:hAnsi="Arial" w:cs="Arial"/>
          <w:sz w:val="24"/>
          <w:szCs w:val="24"/>
        </w:rPr>
        <w:t xml:space="preserve"> på 8,</w:t>
      </w:r>
      <w:r w:rsidR="00AB0C84">
        <w:rPr>
          <w:rFonts w:ascii="Arial" w:hAnsi="Arial" w:cs="Arial"/>
          <w:sz w:val="24"/>
          <w:szCs w:val="24"/>
        </w:rPr>
        <w:t>8</w:t>
      </w:r>
      <w:r w:rsidR="001D4F3E" w:rsidRPr="00EE7C8D">
        <w:rPr>
          <w:rFonts w:ascii="Arial" w:hAnsi="Arial" w:cs="Arial"/>
          <w:sz w:val="24"/>
          <w:szCs w:val="24"/>
        </w:rPr>
        <w:t xml:space="preserve"> %</w:t>
      </w:r>
      <w:r w:rsidR="00455A93" w:rsidRPr="00EE7C8D">
        <w:rPr>
          <w:rFonts w:ascii="Arial" w:hAnsi="Arial" w:cs="Arial"/>
          <w:sz w:val="24"/>
          <w:szCs w:val="24"/>
        </w:rPr>
        <w:t>.</w:t>
      </w:r>
      <w:r w:rsidR="001D4F3E" w:rsidRPr="00EE7C8D">
        <w:rPr>
          <w:rFonts w:ascii="Arial" w:hAnsi="Arial" w:cs="Arial"/>
          <w:sz w:val="24"/>
          <w:szCs w:val="24"/>
        </w:rPr>
        <w:t xml:space="preserve"> </w:t>
      </w:r>
      <w:r w:rsidRPr="00EE7C8D">
        <w:rPr>
          <w:rFonts w:ascii="Arial" w:hAnsi="Arial" w:cs="Arial"/>
          <w:sz w:val="24"/>
          <w:szCs w:val="24"/>
        </w:rPr>
        <w:t xml:space="preserve"> Den solvensmæssige</w:t>
      </w:r>
      <w:r w:rsidR="00010F34">
        <w:rPr>
          <w:rFonts w:ascii="Arial" w:hAnsi="Arial" w:cs="Arial"/>
          <w:sz w:val="24"/>
          <w:szCs w:val="24"/>
        </w:rPr>
        <w:t xml:space="preserve"> overdækning</w:t>
      </w:r>
      <w:r w:rsidRPr="00EE7C8D">
        <w:rPr>
          <w:rFonts w:ascii="Arial" w:hAnsi="Arial" w:cs="Arial"/>
          <w:sz w:val="24"/>
          <w:szCs w:val="24"/>
        </w:rPr>
        <w:t xml:space="preserve"> er</w:t>
      </w:r>
      <w:r w:rsidR="007445D7">
        <w:rPr>
          <w:rFonts w:ascii="Arial" w:hAnsi="Arial" w:cs="Arial"/>
          <w:sz w:val="24"/>
          <w:szCs w:val="24"/>
        </w:rPr>
        <w:t xml:space="preserve"> således</w:t>
      </w:r>
      <w:r w:rsidRPr="00EE7C8D">
        <w:rPr>
          <w:rFonts w:ascii="Arial" w:hAnsi="Arial" w:cs="Arial"/>
          <w:sz w:val="24"/>
          <w:szCs w:val="24"/>
        </w:rPr>
        <w:t xml:space="preserve"> på</w:t>
      </w:r>
      <w:r w:rsidR="007445D7">
        <w:rPr>
          <w:rFonts w:ascii="Arial" w:hAnsi="Arial" w:cs="Arial"/>
          <w:sz w:val="24"/>
          <w:szCs w:val="24"/>
        </w:rPr>
        <w:t xml:space="preserve"> hele</w:t>
      </w:r>
      <w:r w:rsidRPr="00EE7C8D">
        <w:rPr>
          <w:rFonts w:ascii="Arial" w:hAnsi="Arial" w:cs="Arial"/>
          <w:sz w:val="24"/>
          <w:szCs w:val="24"/>
        </w:rPr>
        <w:t xml:space="preserve"> 2</w:t>
      </w:r>
      <w:r w:rsidR="00AB0C84">
        <w:rPr>
          <w:rFonts w:ascii="Arial" w:hAnsi="Arial" w:cs="Arial"/>
          <w:sz w:val="24"/>
          <w:szCs w:val="24"/>
        </w:rPr>
        <w:t>2</w:t>
      </w:r>
      <w:r w:rsidR="00010F34">
        <w:rPr>
          <w:rFonts w:ascii="Arial" w:hAnsi="Arial" w:cs="Arial"/>
          <w:sz w:val="24"/>
          <w:szCs w:val="24"/>
        </w:rPr>
        <w:t>,</w:t>
      </w:r>
      <w:r w:rsidR="00AB0C84">
        <w:rPr>
          <w:rFonts w:ascii="Arial" w:hAnsi="Arial" w:cs="Arial"/>
          <w:sz w:val="24"/>
          <w:szCs w:val="24"/>
        </w:rPr>
        <w:t>8</w:t>
      </w:r>
      <w:r w:rsidR="00324CB2">
        <w:rPr>
          <w:rFonts w:ascii="Arial" w:hAnsi="Arial" w:cs="Arial"/>
          <w:sz w:val="24"/>
          <w:szCs w:val="24"/>
        </w:rPr>
        <w:t xml:space="preserve"> procentpoint</w:t>
      </w:r>
      <w:r w:rsidR="00AB0C84">
        <w:rPr>
          <w:rFonts w:ascii="Arial" w:hAnsi="Arial" w:cs="Arial"/>
          <w:sz w:val="24"/>
          <w:szCs w:val="24"/>
        </w:rPr>
        <w:t>.</w:t>
      </w:r>
    </w:p>
    <w:p w:rsidR="000F3B51" w:rsidRPr="00EE7C8D" w:rsidRDefault="000F3B51" w:rsidP="00525A9B">
      <w:pPr>
        <w:rPr>
          <w:rFonts w:ascii="Arial" w:hAnsi="Arial" w:cs="Arial"/>
          <w:sz w:val="24"/>
          <w:szCs w:val="24"/>
        </w:rPr>
      </w:pPr>
    </w:p>
    <w:p w:rsidR="004E7431" w:rsidRPr="00EE7C8D" w:rsidRDefault="004E7431" w:rsidP="00525A9B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Frørup Andelskasse har i alt </w:t>
      </w:r>
      <w:r w:rsidR="00AB0C84">
        <w:rPr>
          <w:rFonts w:ascii="Arial" w:hAnsi="Arial" w:cs="Arial"/>
          <w:sz w:val="24"/>
          <w:szCs w:val="24"/>
        </w:rPr>
        <w:t>3.003</w:t>
      </w:r>
      <w:r w:rsidRPr="00EE7C8D">
        <w:rPr>
          <w:rFonts w:ascii="Arial" w:hAnsi="Arial" w:cs="Arial"/>
          <w:sz w:val="24"/>
          <w:szCs w:val="24"/>
        </w:rPr>
        <w:t xml:space="preserve"> andelshavere med en samlet andelskapital på 1</w:t>
      </w:r>
      <w:r w:rsidR="00AB0C84">
        <w:rPr>
          <w:rFonts w:ascii="Arial" w:hAnsi="Arial" w:cs="Arial"/>
          <w:sz w:val="24"/>
          <w:szCs w:val="24"/>
        </w:rPr>
        <w:t>,1</w:t>
      </w:r>
      <w:r w:rsidRPr="00EE7C8D">
        <w:rPr>
          <w:rFonts w:ascii="Arial" w:hAnsi="Arial" w:cs="Arial"/>
          <w:sz w:val="24"/>
          <w:szCs w:val="24"/>
        </w:rPr>
        <w:t xml:space="preserve"> mio. kr. Med andre ord er </w:t>
      </w:r>
      <w:r w:rsidR="00A66253" w:rsidRPr="00EE7C8D">
        <w:rPr>
          <w:rFonts w:ascii="Arial" w:hAnsi="Arial" w:cs="Arial"/>
          <w:sz w:val="24"/>
          <w:szCs w:val="24"/>
        </w:rPr>
        <w:t>99,4 % af den samlede egenkapital på 1</w:t>
      </w:r>
      <w:r w:rsidR="00010F34">
        <w:rPr>
          <w:rFonts w:ascii="Arial" w:hAnsi="Arial" w:cs="Arial"/>
          <w:sz w:val="24"/>
          <w:szCs w:val="24"/>
        </w:rPr>
        <w:t>9</w:t>
      </w:r>
      <w:r w:rsidR="00AB0C84">
        <w:rPr>
          <w:rFonts w:ascii="Arial" w:hAnsi="Arial" w:cs="Arial"/>
          <w:sz w:val="24"/>
          <w:szCs w:val="24"/>
        </w:rPr>
        <w:t>7,5</w:t>
      </w:r>
      <w:r w:rsidR="00A66253" w:rsidRPr="00EE7C8D">
        <w:rPr>
          <w:rFonts w:ascii="Arial" w:hAnsi="Arial" w:cs="Arial"/>
          <w:sz w:val="24"/>
          <w:szCs w:val="24"/>
        </w:rPr>
        <w:t xml:space="preserve"> mio. kr. indtjente midler gennem andelskassens 9</w:t>
      </w:r>
      <w:r w:rsidR="00AB0C84">
        <w:rPr>
          <w:rFonts w:ascii="Arial" w:hAnsi="Arial" w:cs="Arial"/>
          <w:sz w:val="24"/>
          <w:szCs w:val="24"/>
        </w:rPr>
        <w:t>6</w:t>
      </w:r>
      <w:r w:rsidR="00A66253" w:rsidRPr="00EE7C8D">
        <w:rPr>
          <w:rFonts w:ascii="Arial" w:hAnsi="Arial" w:cs="Arial"/>
          <w:sz w:val="24"/>
          <w:szCs w:val="24"/>
        </w:rPr>
        <w:t>-årige historie.</w:t>
      </w:r>
    </w:p>
    <w:p w:rsidR="00D010AC" w:rsidRPr="00EE7C8D" w:rsidRDefault="00D010AC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br w:type="page"/>
      </w:r>
    </w:p>
    <w:p w:rsidR="0018548A" w:rsidRPr="00EE7C8D" w:rsidRDefault="0018548A">
      <w:pPr>
        <w:rPr>
          <w:rFonts w:ascii="Arial" w:hAnsi="Arial" w:cs="Arial"/>
          <w:sz w:val="24"/>
          <w:szCs w:val="24"/>
        </w:rPr>
      </w:pPr>
    </w:p>
    <w:p w:rsidR="007A436F" w:rsidRPr="00EE7C8D" w:rsidRDefault="00567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Nøgletal</w:t>
      </w:r>
      <w:r w:rsidR="007A436F" w:rsidRPr="00EE7C8D">
        <w:rPr>
          <w:rFonts w:ascii="Arial" w:hAnsi="Arial" w:cs="Arial"/>
          <w:sz w:val="24"/>
          <w:szCs w:val="24"/>
        </w:rPr>
        <w:t>:</w:t>
      </w:r>
    </w:p>
    <w:p w:rsidR="00B35B38" w:rsidRPr="00EE7C8D" w:rsidRDefault="00B35B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1511"/>
        <w:gridCol w:w="1453"/>
        <w:gridCol w:w="1511"/>
        <w:gridCol w:w="1511"/>
      </w:tblGrid>
      <w:tr w:rsidR="00EE7C8D" w:rsidRPr="00EE7C8D" w:rsidTr="00AB0C84">
        <w:tc>
          <w:tcPr>
            <w:tcW w:w="4696" w:type="dxa"/>
            <w:shd w:val="clear" w:color="auto" w:fill="auto"/>
          </w:tcPr>
          <w:p w:rsidR="00EE7C8D" w:rsidRPr="00EE7C8D" w:rsidRDefault="00EE7C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C8D">
              <w:rPr>
                <w:rFonts w:ascii="Arial" w:hAnsi="Arial" w:cs="Arial"/>
                <w:b/>
                <w:sz w:val="24"/>
                <w:szCs w:val="24"/>
              </w:rPr>
              <w:t>Tusinde kr.</w:t>
            </w:r>
          </w:p>
        </w:tc>
        <w:tc>
          <w:tcPr>
            <w:tcW w:w="1511" w:type="dxa"/>
          </w:tcPr>
          <w:p w:rsidR="00EE7C8D" w:rsidRPr="00EE7C8D" w:rsidRDefault="00EF238F" w:rsidP="00D222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453" w:type="dxa"/>
          </w:tcPr>
          <w:p w:rsidR="00EE7C8D" w:rsidRPr="00EE7C8D" w:rsidRDefault="00EF238F" w:rsidP="00D222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511" w:type="dxa"/>
            <w:shd w:val="clear" w:color="auto" w:fill="auto"/>
          </w:tcPr>
          <w:p w:rsidR="00EE7C8D" w:rsidRPr="00EE7C8D" w:rsidRDefault="00EE7C8D" w:rsidP="00AB0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C8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B0C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EE7C8D" w:rsidRPr="00EE7C8D" w:rsidRDefault="00EE7C8D" w:rsidP="00AB0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C8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B0C8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Netto rente- og gebyrindtægter</w:t>
            </w:r>
          </w:p>
        </w:tc>
        <w:tc>
          <w:tcPr>
            <w:tcW w:w="1511" w:type="dxa"/>
          </w:tcPr>
          <w:p w:rsidR="00AB0C84" w:rsidRPr="00EE7C8D" w:rsidRDefault="00AB0C84" w:rsidP="00C90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25.121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24.272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24.015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28.136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Kursreguleringer</w:t>
            </w:r>
          </w:p>
        </w:tc>
        <w:tc>
          <w:tcPr>
            <w:tcW w:w="1511" w:type="dxa"/>
          </w:tcPr>
          <w:p w:rsidR="00AB0C84" w:rsidRPr="00EE7C8D" w:rsidRDefault="00AB0C84" w:rsidP="00C90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3.574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1.882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7.078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9.157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Udgifter til personale og administration</w:t>
            </w:r>
          </w:p>
        </w:tc>
        <w:tc>
          <w:tcPr>
            <w:tcW w:w="1511" w:type="dxa"/>
          </w:tcPr>
          <w:p w:rsidR="00AB0C84" w:rsidRPr="00EE7C8D" w:rsidRDefault="00AB0C84" w:rsidP="00D222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-19.546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-17.475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-18.434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-18.635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Afskrivninger</w:t>
            </w:r>
          </w:p>
        </w:tc>
        <w:tc>
          <w:tcPr>
            <w:tcW w:w="1511" w:type="dxa"/>
          </w:tcPr>
          <w:p w:rsidR="00AB0C84" w:rsidRPr="00EE7C8D" w:rsidRDefault="00AB0C84" w:rsidP="00D222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-1.474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-230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-230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-300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Andre driftsudgifter</w:t>
            </w:r>
          </w:p>
        </w:tc>
        <w:tc>
          <w:tcPr>
            <w:tcW w:w="1511" w:type="dxa"/>
          </w:tcPr>
          <w:p w:rsidR="00AB0C84" w:rsidRPr="00EE7C8D" w:rsidRDefault="00AB0C84" w:rsidP="00D222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-1.466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-1.227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-1.315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-882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Nedskrivninger på udlån mv.</w:t>
            </w:r>
          </w:p>
        </w:tc>
        <w:tc>
          <w:tcPr>
            <w:tcW w:w="1511" w:type="dxa"/>
          </w:tcPr>
          <w:p w:rsidR="00AB0C84" w:rsidRPr="00EE7C8D" w:rsidRDefault="00AB0C84" w:rsidP="00C90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1.856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-51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-7.286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-3.903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 w:rsidP="00956390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 xml:space="preserve">Res. </w:t>
            </w:r>
            <w:proofErr w:type="gramStart"/>
            <w:r w:rsidRPr="00EE7C8D">
              <w:rPr>
                <w:rFonts w:ascii="Arial" w:hAnsi="Arial" w:cs="Arial"/>
                <w:sz w:val="24"/>
                <w:szCs w:val="24"/>
              </w:rPr>
              <w:t>af kap.</w:t>
            </w:r>
            <w:r w:rsidR="003A3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C8D">
              <w:rPr>
                <w:rFonts w:ascii="Arial" w:hAnsi="Arial" w:cs="Arial"/>
                <w:sz w:val="24"/>
                <w:szCs w:val="24"/>
              </w:rPr>
              <w:t xml:space="preserve">andele i </w:t>
            </w:r>
            <w:proofErr w:type="spellStart"/>
            <w:r w:rsidRPr="00EE7C8D"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 w:rsidRPr="00EE7C8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E7C8D">
              <w:rPr>
                <w:rFonts w:ascii="Arial" w:hAnsi="Arial" w:cs="Arial"/>
                <w:sz w:val="24"/>
                <w:szCs w:val="24"/>
              </w:rPr>
              <w:t xml:space="preserve"> virksomheder</w:t>
            </w:r>
          </w:p>
        </w:tc>
        <w:tc>
          <w:tcPr>
            <w:tcW w:w="1511" w:type="dxa"/>
          </w:tcPr>
          <w:p w:rsidR="00AB0C84" w:rsidRPr="00EE7C8D" w:rsidRDefault="00AB0C84" w:rsidP="00C90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-243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11.338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Resultat før skat</w:t>
            </w:r>
          </w:p>
        </w:tc>
        <w:tc>
          <w:tcPr>
            <w:tcW w:w="1511" w:type="dxa"/>
          </w:tcPr>
          <w:p w:rsidR="00AB0C84" w:rsidRPr="00EE7C8D" w:rsidRDefault="00AB0C84" w:rsidP="00C90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8.096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6.933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15.166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13.573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Skat</w:t>
            </w:r>
          </w:p>
        </w:tc>
        <w:tc>
          <w:tcPr>
            <w:tcW w:w="1511" w:type="dxa"/>
          </w:tcPr>
          <w:p w:rsidR="00AB0C84" w:rsidRPr="00EE7C8D" w:rsidRDefault="00AB0C84" w:rsidP="00956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-2.759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-1.665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-3.913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-3.250</w:t>
            </w:r>
          </w:p>
        </w:tc>
      </w:tr>
      <w:tr w:rsidR="00AB0C84" w:rsidRPr="00EE7C8D" w:rsidTr="00AB0C84">
        <w:tc>
          <w:tcPr>
            <w:tcW w:w="4696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Resultat efter skat</w:t>
            </w:r>
          </w:p>
        </w:tc>
        <w:tc>
          <w:tcPr>
            <w:tcW w:w="1511" w:type="dxa"/>
          </w:tcPr>
          <w:p w:rsidR="00AB0C84" w:rsidRPr="00EE7C8D" w:rsidRDefault="00AB0C84" w:rsidP="009563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5.337</w:t>
            </w:r>
          </w:p>
        </w:tc>
        <w:tc>
          <w:tcPr>
            <w:tcW w:w="1453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5.268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11.253</w:t>
            </w:r>
          </w:p>
        </w:tc>
        <w:tc>
          <w:tcPr>
            <w:tcW w:w="1511" w:type="dxa"/>
            <w:shd w:val="clear" w:color="auto" w:fill="auto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10.323</w:t>
            </w:r>
          </w:p>
        </w:tc>
      </w:tr>
    </w:tbl>
    <w:p w:rsidR="00A00895" w:rsidRPr="00EE7C8D" w:rsidRDefault="00A00895">
      <w:pPr>
        <w:rPr>
          <w:rFonts w:ascii="Arial" w:hAnsi="Arial" w:cs="Arial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444"/>
        <w:gridCol w:w="1517"/>
        <w:gridCol w:w="1517"/>
      </w:tblGrid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Egenkapital</w:t>
            </w:r>
          </w:p>
        </w:tc>
        <w:tc>
          <w:tcPr>
            <w:tcW w:w="1560" w:type="dxa"/>
          </w:tcPr>
          <w:p w:rsidR="00AB0C84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197.542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192.235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187.025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175.832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1560" w:type="dxa"/>
          </w:tcPr>
          <w:p w:rsidR="00AB0C84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954.320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851.112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797.834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766.212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Indlån</w:t>
            </w:r>
          </w:p>
        </w:tc>
        <w:tc>
          <w:tcPr>
            <w:tcW w:w="1560" w:type="dxa"/>
          </w:tcPr>
          <w:p w:rsidR="00AB0C84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671.687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627.503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595.105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572.455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Udlån</w:t>
            </w:r>
          </w:p>
        </w:tc>
        <w:tc>
          <w:tcPr>
            <w:tcW w:w="1560" w:type="dxa"/>
          </w:tcPr>
          <w:p w:rsidR="00AB0C84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275.430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264.207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266.159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280.993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Garantier</w:t>
            </w:r>
          </w:p>
        </w:tc>
        <w:tc>
          <w:tcPr>
            <w:tcW w:w="1560" w:type="dxa"/>
          </w:tcPr>
          <w:p w:rsidR="00AB0C84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102.838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83.089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74.411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58.495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>
            <w:pPr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Antal ansatte omregnet til fuldtids</w:t>
            </w:r>
          </w:p>
        </w:tc>
        <w:tc>
          <w:tcPr>
            <w:tcW w:w="1560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44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17" w:type="dxa"/>
          </w:tcPr>
          <w:p w:rsidR="00AB0C84" w:rsidRPr="00EE7C8D" w:rsidRDefault="00AB0C84" w:rsidP="00A74E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C8D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</w:tr>
    </w:tbl>
    <w:p w:rsidR="003B2614" w:rsidRPr="00EE7C8D" w:rsidRDefault="003B2614" w:rsidP="003B2614">
      <w:pPr>
        <w:pStyle w:val="Overskrift2"/>
        <w:tabs>
          <w:tab w:val="right" w:pos="6946"/>
        </w:tabs>
        <w:rPr>
          <w:rFonts w:ascii="Arial" w:hAnsi="Arial" w:cs="Arial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88"/>
        <w:gridCol w:w="1389"/>
        <w:gridCol w:w="1566"/>
        <w:gridCol w:w="1495"/>
      </w:tblGrid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Kernekapitalprocent</w:t>
            </w:r>
          </w:p>
        </w:tc>
        <w:tc>
          <w:tcPr>
            <w:tcW w:w="1588" w:type="dxa"/>
          </w:tcPr>
          <w:p w:rsidR="00AB0C84" w:rsidRPr="00EE7C8D" w:rsidRDefault="00AB0C84" w:rsidP="00324CB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31,6</w:t>
            </w:r>
          </w:p>
        </w:tc>
        <w:tc>
          <w:tcPr>
            <w:tcW w:w="1389" w:type="dxa"/>
          </w:tcPr>
          <w:p w:rsidR="00AB0C84" w:rsidRPr="00EE7C8D" w:rsidRDefault="00AB0C84" w:rsidP="00324CB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35,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6" w:type="dxa"/>
          </w:tcPr>
          <w:p w:rsidR="00AB0C84" w:rsidRPr="00EE7C8D" w:rsidRDefault="00AB0C84" w:rsidP="00305EA9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35,7</w:t>
            </w:r>
          </w:p>
        </w:tc>
        <w:tc>
          <w:tcPr>
            <w:tcW w:w="1495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32,0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Solvensprocent</w:t>
            </w:r>
          </w:p>
        </w:tc>
        <w:tc>
          <w:tcPr>
            <w:tcW w:w="1588" w:type="dxa"/>
          </w:tcPr>
          <w:p w:rsidR="00AB0C84" w:rsidRPr="00EE7C8D" w:rsidRDefault="00AB0C84" w:rsidP="0095639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31,6</w:t>
            </w:r>
          </w:p>
        </w:tc>
        <w:tc>
          <w:tcPr>
            <w:tcW w:w="1389" w:type="dxa"/>
          </w:tcPr>
          <w:p w:rsidR="00AB0C84" w:rsidRPr="00EE7C8D" w:rsidRDefault="00AB0C84" w:rsidP="0095639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35,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6" w:type="dxa"/>
          </w:tcPr>
          <w:p w:rsidR="00AB0C84" w:rsidRPr="00EE7C8D" w:rsidRDefault="00AB0C84" w:rsidP="00305EA9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35,7</w:t>
            </w:r>
          </w:p>
        </w:tc>
        <w:tc>
          <w:tcPr>
            <w:tcW w:w="1495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32,0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Udlån i forhold til indlån</w:t>
            </w:r>
          </w:p>
        </w:tc>
        <w:tc>
          <w:tcPr>
            <w:tcW w:w="1588" w:type="dxa"/>
          </w:tcPr>
          <w:p w:rsidR="00AB0C84" w:rsidRPr="00EE7C8D" w:rsidRDefault="00AB0C84" w:rsidP="00324CB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41,8</w:t>
            </w:r>
          </w:p>
        </w:tc>
        <w:tc>
          <w:tcPr>
            <w:tcW w:w="1389" w:type="dxa"/>
          </w:tcPr>
          <w:p w:rsidR="00AB0C84" w:rsidRPr="00EE7C8D" w:rsidRDefault="00AB0C84" w:rsidP="003A313B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4,</w:t>
            </w:r>
            <w:r w:rsidR="003A313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66" w:type="dxa"/>
          </w:tcPr>
          <w:p w:rsidR="00AB0C84" w:rsidRPr="00EE7C8D" w:rsidRDefault="00AB0C84" w:rsidP="00305EA9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48,6</w:t>
            </w:r>
          </w:p>
        </w:tc>
        <w:tc>
          <w:tcPr>
            <w:tcW w:w="1495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53,5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Udlån i forhold til egenkapital</w:t>
            </w:r>
          </w:p>
        </w:tc>
        <w:tc>
          <w:tcPr>
            <w:tcW w:w="1588" w:type="dxa"/>
          </w:tcPr>
          <w:p w:rsidR="00AB0C84" w:rsidRPr="00EE7C8D" w:rsidRDefault="00AB0C84" w:rsidP="00D2221A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1389" w:type="dxa"/>
          </w:tcPr>
          <w:p w:rsidR="00AB0C84" w:rsidRPr="00EE7C8D" w:rsidRDefault="00AB0C84" w:rsidP="00D2221A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1566" w:type="dxa"/>
          </w:tcPr>
          <w:p w:rsidR="00AB0C84" w:rsidRPr="00EE7C8D" w:rsidRDefault="00AB0C84" w:rsidP="00305EA9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1495" w:type="dxa"/>
            <w:shd w:val="clear" w:color="auto" w:fill="auto"/>
          </w:tcPr>
          <w:p w:rsidR="00AB0C84" w:rsidRPr="00EE7C8D" w:rsidRDefault="00AB0C84" w:rsidP="00D2221A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1,6</w:t>
            </w:r>
          </w:p>
        </w:tc>
      </w:tr>
      <w:tr w:rsidR="00AB0C84" w:rsidRPr="00EE7C8D" w:rsidTr="00AB0C84">
        <w:tc>
          <w:tcPr>
            <w:tcW w:w="4644" w:type="dxa"/>
            <w:shd w:val="clear" w:color="auto" w:fill="auto"/>
          </w:tcPr>
          <w:p w:rsidR="00AB0C84" w:rsidRPr="00EE7C8D" w:rsidRDefault="00AB0C84" w:rsidP="00324CB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Summen af store e</w:t>
            </w:r>
            <w:r>
              <w:rPr>
                <w:rFonts w:ascii="Arial" w:hAnsi="Arial" w:cs="Arial"/>
                <w:szCs w:val="24"/>
              </w:rPr>
              <w:t>ksponeringer</w:t>
            </w:r>
          </w:p>
        </w:tc>
        <w:tc>
          <w:tcPr>
            <w:tcW w:w="1588" w:type="dxa"/>
          </w:tcPr>
          <w:p w:rsidR="00AB0C84" w:rsidRDefault="00AB0C84" w:rsidP="003A313B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3A313B">
              <w:rPr>
                <w:rFonts w:ascii="Arial" w:hAnsi="Arial" w:cs="Arial"/>
                <w:szCs w:val="24"/>
              </w:rPr>
              <w:t>4,7</w:t>
            </w:r>
          </w:p>
        </w:tc>
        <w:tc>
          <w:tcPr>
            <w:tcW w:w="1389" w:type="dxa"/>
          </w:tcPr>
          <w:p w:rsidR="00AB0C84" w:rsidRPr="00EE7C8D" w:rsidRDefault="00AB0C84" w:rsidP="00324CB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45,4</w:t>
            </w:r>
          </w:p>
        </w:tc>
        <w:tc>
          <w:tcPr>
            <w:tcW w:w="1566" w:type="dxa"/>
          </w:tcPr>
          <w:p w:rsidR="00AB0C84" w:rsidRPr="00EE7C8D" w:rsidRDefault="00AB0C84" w:rsidP="00305EA9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34,5</w:t>
            </w:r>
          </w:p>
        </w:tc>
        <w:tc>
          <w:tcPr>
            <w:tcW w:w="1495" w:type="dxa"/>
            <w:shd w:val="clear" w:color="auto" w:fill="auto"/>
          </w:tcPr>
          <w:p w:rsidR="00AB0C84" w:rsidRPr="00EE7C8D" w:rsidRDefault="00AB0C84" w:rsidP="00C90A9C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Cs w:val="24"/>
              </w:rPr>
            </w:pPr>
            <w:r w:rsidRPr="00EE7C8D">
              <w:rPr>
                <w:rFonts w:ascii="Arial" w:hAnsi="Arial" w:cs="Arial"/>
                <w:szCs w:val="24"/>
              </w:rPr>
              <w:t>34,4</w:t>
            </w:r>
          </w:p>
        </w:tc>
      </w:tr>
    </w:tbl>
    <w:p w:rsidR="003B2614" w:rsidRPr="00EE7C8D" w:rsidRDefault="003B2614" w:rsidP="003B2614">
      <w:pPr>
        <w:pStyle w:val="Overskrift2"/>
        <w:tabs>
          <w:tab w:val="right" w:pos="6946"/>
        </w:tabs>
        <w:rPr>
          <w:rFonts w:ascii="Arial" w:hAnsi="Arial" w:cs="Arial"/>
          <w:szCs w:val="24"/>
        </w:rPr>
      </w:pPr>
    </w:p>
    <w:p w:rsidR="00801AF4" w:rsidRPr="00EE7C8D" w:rsidRDefault="002E48ED" w:rsidP="00043460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Den samlede årsrapport for </w:t>
      </w:r>
      <w:r w:rsidR="00EF238F">
        <w:rPr>
          <w:rFonts w:ascii="Arial" w:hAnsi="Arial" w:cs="Arial"/>
          <w:sz w:val="24"/>
          <w:szCs w:val="24"/>
        </w:rPr>
        <w:t>2015</w:t>
      </w:r>
      <w:r w:rsidRPr="00EE7C8D">
        <w:rPr>
          <w:rFonts w:ascii="Arial" w:hAnsi="Arial" w:cs="Arial"/>
          <w:sz w:val="24"/>
          <w:szCs w:val="24"/>
        </w:rPr>
        <w:t xml:space="preserve"> </w:t>
      </w:r>
      <w:r w:rsidR="00956390" w:rsidRPr="00EE7C8D">
        <w:rPr>
          <w:rFonts w:ascii="Arial" w:hAnsi="Arial" w:cs="Arial"/>
          <w:sz w:val="24"/>
          <w:szCs w:val="24"/>
        </w:rPr>
        <w:t xml:space="preserve">kan ses på </w:t>
      </w:r>
      <w:r w:rsidR="000D3EDA" w:rsidRPr="00EE7C8D">
        <w:rPr>
          <w:rFonts w:ascii="Arial" w:hAnsi="Arial" w:cs="Arial"/>
          <w:sz w:val="24"/>
          <w:szCs w:val="24"/>
        </w:rPr>
        <w:t xml:space="preserve">andelskassens hjemmeside fra uge </w:t>
      </w:r>
      <w:r w:rsidR="00AB0C84">
        <w:rPr>
          <w:rFonts w:ascii="Arial" w:hAnsi="Arial" w:cs="Arial"/>
          <w:sz w:val="24"/>
          <w:szCs w:val="24"/>
        </w:rPr>
        <w:t>8</w:t>
      </w:r>
      <w:r w:rsidR="000D3EDA" w:rsidRPr="00EE7C8D">
        <w:rPr>
          <w:rFonts w:ascii="Arial" w:hAnsi="Arial" w:cs="Arial"/>
          <w:sz w:val="24"/>
          <w:szCs w:val="24"/>
        </w:rPr>
        <w:t>.</w:t>
      </w:r>
    </w:p>
    <w:p w:rsidR="00801AF4" w:rsidRDefault="00801AF4" w:rsidP="00043460">
      <w:pPr>
        <w:rPr>
          <w:rFonts w:ascii="Arial" w:hAnsi="Arial" w:cs="Arial"/>
          <w:sz w:val="24"/>
          <w:szCs w:val="24"/>
        </w:rPr>
      </w:pPr>
    </w:p>
    <w:p w:rsidR="00A828D9" w:rsidRPr="00EE7C8D" w:rsidRDefault="00A828D9" w:rsidP="00043460">
      <w:pPr>
        <w:rPr>
          <w:rFonts w:ascii="Arial" w:hAnsi="Arial" w:cs="Arial"/>
          <w:sz w:val="24"/>
          <w:szCs w:val="24"/>
        </w:rPr>
      </w:pPr>
    </w:p>
    <w:p w:rsidR="00801AF4" w:rsidRPr="00EE7C8D" w:rsidRDefault="00801AF4" w:rsidP="00043460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Frørup, den </w:t>
      </w:r>
      <w:r w:rsidR="00AB0C84">
        <w:rPr>
          <w:rFonts w:ascii="Arial" w:hAnsi="Arial" w:cs="Arial"/>
          <w:sz w:val="24"/>
          <w:szCs w:val="24"/>
        </w:rPr>
        <w:t>16</w:t>
      </w:r>
      <w:r w:rsidR="009E21A7" w:rsidRPr="00EE7C8D">
        <w:rPr>
          <w:rFonts w:ascii="Arial" w:hAnsi="Arial" w:cs="Arial"/>
          <w:sz w:val="24"/>
          <w:szCs w:val="24"/>
        </w:rPr>
        <w:t>. februar 201</w:t>
      </w:r>
      <w:r w:rsidR="00AB0C84">
        <w:rPr>
          <w:rFonts w:ascii="Arial" w:hAnsi="Arial" w:cs="Arial"/>
          <w:sz w:val="24"/>
          <w:szCs w:val="24"/>
        </w:rPr>
        <w:t>6</w:t>
      </w:r>
    </w:p>
    <w:p w:rsidR="00801AF4" w:rsidRDefault="00801AF4" w:rsidP="00043460">
      <w:pPr>
        <w:rPr>
          <w:rFonts w:ascii="Arial" w:hAnsi="Arial" w:cs="Arial"/>
          <w:sz w:val="24"/>
          <w:szCs w:val="24"/>
        </w:rPr>
      </w:pPr>
    </w:p>
    <w:p w:rsidR="00AB0C84" w:rsidRPr="00EE7C8D" w:rsidRDefault="00AB0C84" w:rsidP="00043460">
      <w:pPr>
        <w:rPr>
          <w:rFonts w:ascii="Arial" w:hAnsi="Arial" w:cs="Arial"/>
          <w:sz w:val="24"/>
          <w:szCs w:val="24"/>
        </w:rPr>
      </w:pPr>
    </w:p>
    <w:p w:rsidR="00801AF4" w:rsidRPr="00EE7C8D" w:rsidRDefault="009E21A7" w:rsidP="00043460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Jesper Hansen</w:t>
      </w:r>
      <w:r w:rsidR="00801AF4" w:rsidRPr="00EE7C8D">
        <w:rPr>
          <w:rFonts w:ascii="Arial" w:hAnsi="Arial" w:cs="Arial"/>
          <w:sz w:val="24"/>
          <w:szCs w:val="24"/>
        </w:rPr>
        <w:tab/>
      </w:r>
      <w:r w:rsidR="00801AF4" w:rsidRPr="00EE7C8D">
        <w:rPr>
          <w:rFonts w:ascii="Arial" w:hAnsi="Arial" w:cs="Arial"/>
          <w:sz w:val="24"/>
          <w:szCs w:val="24"/>
        </w:rPr>
        <w:tab/>
      </w:r>
      <w:r w:rsidR="00F569E3" w:rsidRPr="00EE7C8D">
        <w:rPr>
          <w:rFonts w:ascii="Arial" w:hAnsi="Arial" w:cs="Arial"/>
          <w:sz w:val="24"/>
          <w:szCs w:val="24"/>
        </w:rPr>
        <w:tab/>
      </w:r>
      <w:r w:rsidR="00801AF4" w:rsidRPr="00EE7C8D">
        <w:rPr>
          <w:rFonts w:ascii="Arial" w:hAnsi="Arial" w:cs="Arial"/>
          <w:sz w:val="24"/>
          <w:szCs w:val="24"/>
        </w:rPr>
        <w:t>Kar</w:t>
      </w:r>
      <w:r w:rsidR="00D2221A" w:rsidRPr="00EE7C8D">
        <w:rPr>
          <w:rFonts w:ascii="Arial" w:hAnsi="Arial" w:cs="Arial"/>
          <w:sz w:val="24"/>
          <w:szCs w:val="24"/>
        </w:rPr>
        <w:t>s</w:t>
      </w:r>
      <w:r w:rsidR="00801AF4" w:rsidRPr="00EE7C8D">
        <w:rPr>
          <w:rFonts w:ascii="Arial" w:hAnsi="Arial" w:cs="Arial"/>
          <w:sz w:val="24"/>
          <w:szCs w:val="24"/>
        </w:rPr>
        <w:t xml:space="preserve">ten </w:t>
      </w:r>
      <w:r w:rsidR="0056788F">
        <w:rPr>
          <w:rFonts w:ascii="Arial" w:hAnsi="Arial" w:cs="Arial"/>
          <w:sz w:val="24"/>
          <w:szCs w:val="24"/>
        </w:rPr>
        <w:t xml:space="preserve">Kromann </w:t>
      </w:r>
      <w:r w:rsidR="00801AF4" w:rsidRPr="00EE7C8D">
        <w:rPr>
          <w:rFonts w:ascii="Arial" w:hAnsi="Arial" w:cs="Arial"/>
          <w:sz w:val="24"/>
          <w:szCs w:val="24"/>
        </w:rPr>
        <w:t>Larsen</w:t>
      </w:r>
    </w:p>
    <w:p w:rsidR="00801AF4" w:rsidRPr="00EE7C8D" w:rsidRDefault="0056788F" w:rsidP="00043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01AF4" w:rsidRPr="00EE7C8D">
        <w:rPr>
          <w:rFonts w:ascii="Arial" w:hAnsi="Arial" w:cs="Arial"/>
          <w:sz w:val="24"/>
          <w:szCs w:val="24"/>
        </w:rPr>
        <w:t>irektør</w:t>
      </w:r>
      <w:r w:rsidR="00801AF4" w:rsidRPr="00EE7C8D">
        <w:rPr>
          <w:rFonts w:ascii="Arial" w:hAnsi="Arial" w:cs="Arial"/>
          <w:sz w:val="24"/>
          <w:szCs w:val="24"/>
        </w:rPr>
        <w:tab/>
      </w:r>
      <w:r w:rsidR="00801AF4" w:rsidRPr="00EE7C8D">
        <w:rPr>
          <w:rFonts w:ascii="Arial" w:hAnsi="Arial" w:cs="Arial"/>
          <w:sz w:val="24"/>
          <w:szCs w:val="24"/>
        </w:rPr>
        <w:tab/>
      </w:r>
      <w:r w:rsidR="00801AF4" w:rsidRPr="00EE7C8D">
        <w:rPr>
          <w:rFonts w:ascii="Arial" w:hAnsi="Arial" w:cs="Arial"/>
          <w:sz w:val="24"/>
          <w:szCs w:val="24"/>
        </w:rPr>
        <w:tab/>
      </w:r>
      <w:r w:rsidR="00F569E3" w:rsidRPr="00EE7C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="00801AF4" w:rsidRPr="00EE7C8D">
        <w:rPr>
          <w:rFonts w:ascii="Arial" w:hAnsi="Arial" w:cs="Arial"/>
          <w:sz w:val="24"/>
          <w:szCs w:val="24"/>
        </w:rPr>
        <w:t>ormand</w:t>
      </w:r>
    </w:p>
    <w:p w:rsidR="009E21A7" w:rsidRPr="00EE7C8D" w:rsidRDefault="00412835" w:rsidP="00E21C94">
      <w:pPr>
        <w:pStyle w:val="Overskrift1"/>
        <w:rPr>
          <w:rFonts w:ascii="Arial" w:hAnsi="Arial" w:cs="Arial"/>
          <w:b w:val="0"/>
          <w:sz w:val="24"/>
          <w:szCs w:val="24"/>
          <w:u w:val="none"/>
        </w:rPr>
      </w:pPr>
      <w:hyperlink r:id="rId8" w:history="1">
        <w:r w:rsidR="009E21A7" w:rsidRPr="00EE7C8D">
          <w:rPr>
            <w:rStyle w:val="Hyperlink"/>
            <w:rFonts w:ascii="Arial" w:hAnsi="Arial" w:cs="Arial"/>
            <w:b w:val="0"/>
            <w:sz w:val="24"/>
            <w:szCs w:val="24"/>
          </w:rPr>
          <w:t>jh@froerupandelskasse.dk</w:t>
        </w:r>
      </w:hyperlink>
    </w:p>
    <w:p w:rsidR="00D2221A" w:rsidRPr="00EE7C8D" w:rsidRDefault="00F569E3" w:rsidP="00D2221A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 xml:space="preserve">tlf. 65 43 25 </w:t>
      </w:r>
      <w:r w:rsidR="009E21A7" w:rsidRPr="00EE7C8D">
        <w:rPr>
          <w:rFonts w:ascii="Arial" w:hAnsi="Arial" w:cs="Arial"/>
          <w:sz w:val="24"/>
          <w:szCs w:val="24"/>
        </w:rPr>
        <w:t>34</w:t>
      </w:r>
    </w:p>
    <w:p w:rsidR="005122D4" w:rsidRPr="00EE7C8D" w:rsidRDefault="005122D4" w:rsidP="00D2221A">
      <w:pPr>
        <w:rPr>
          <w:rFonts w:ascii="Arial" w:hAnsi="Arial" w:cs="Arial"/>
          <w:sz w:val="24"/>
          <w:szCs w:val="24"/>
        </w:rPr>
      </w:pPr>
    </w:p>
    <w:p w:rsidR="005122D4" w:rsidRPr="00EE7C8D" w:rsidRDefault="005122D4" w:rsidP="00D2221A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Frørup Andelskasse</w:t>
      </w:r>
    </w:p>
    <w:p w:rsidR="005122D4" w:rsidRPr="00EE7C8D" w:rsidRDefault="005122D4" w:rsidP="00D2221A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Sportsvænget 2</w:t>
      </w:r>
    </w:p>
    <w:p w:rsidR="005122D4" w:rsidRPr="00EE7C8D" w:rsidRDefault="005122D4" w:rsidP="00D2221A">
      <w:pPr>
        <w:rPr>
          <w:rFonts w:ascii="Arial" w:hAnsi="Arial" w:cs="Arial"/>
          <w:sz w:val="24"/>
          <w:szCs w:val="24"/>
        </w:rPr>
      </w:pPr>
      <w:r w:rsidRPr="00EE7C8D">
        <w:rPr>
          <w:rFonts w:ascii="Arial" w:hAnsi="Arial" w:cs="Arial"/>
          <w:sz w:val="24"/>
          <w:szCs w:val="24"/>
        </w:rPr>
        <w:t>5871 Frørup</w:t>
      </w:r>
    </w:p>
    <w:sectPr w:rsidR="005122D4" w:rsidRPr="00EE7C8D" w:rsidSect="009D610D">
      <w:headerReference w:type="default" r:id="rId9"/>
      <w:pgSz w:w="11906" w:h="16838" w:code="9"/>
      <w:pgMar w:top="567" w:right="720" w:bottom="567" w:left="720" w:header="113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8" w:rsidRDefault="00391D08">
      <w:r>
        <w:separator/>
      </w:r>
    </w:p>
  </w:endnote>
  <w:endnote w:type="continuationSeparator" w:id="0">
    <w:p w:rsidR="00391D08" w:rsidRDefault="0039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8" w:rsidRDefault="00391D08">
      <w:r>
        <w:separator/>
      </w:r>
    </w:p>
  </w:footnote>
  <w:footnote w:type="continuationSeparator" w:id="0">
    <w:p w:rsidR="00391D08" w:rsidRDefault="0039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60" w:rsidRDefault="000F36AF" w:rsidP="00F569E3">
    <w:pPr>
      <w:pStyle w:val="Sidehoved"/>
      <w:jc w:val="right"/>
    </w:pPr>
    <w:r>
      <w:tab/>
    </w:r>
    <w:r>
      <w:tab/>
    </w:r>
  </w:p>
  <w:p w:rsidR="000F36AF" w:rsidRDefault="00043460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"/>
      </v:shape>
    </w:pict>
  </w:numPicBullet>
  <w:abstractNum w:abstractNumId="0">
    <w:nsid w:val="152E4AC2"/>
    <w:multiLevelType w:val="hybridMultilevel"/>
    <w:tmpl w:val="D842E3AE"/>
    <w:lvl w:ilvl="0" w:tplc="2AF07E20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78B80075"/>
    <w:multiLevelType w:val="multilevel"/>
    <w:tmpl w:val="EB3AB674"/>
    <w:styleLink w:val="Aktuellist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31833"/>
    <w:multiLevelType w:val="hybridMultilevel"/>
    <w:tmpl w:val="07968090"/>
    <w:lvl w:ilvl="0" w:tplc="0406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EB"/>
    <w:rsid w:val="00003115"/>
    <w:rsid w:val="000063AC"/>
    <w:rsid w:val="00010F34"/>
    <w:rsid w:val="00037189"/>
    <w:rsid w:val="00037C3B"/>
    <w:rsid w:val="00043460"/>
    <w:rsid w:val="000501DE"/>
    <w:rsid w:val="00071481"/>
    <w:rsid w:val="000A54C1"/>
    <w:rsid w:val="000C7623"/>
    <w:rsid w:val="000D3EDA"/>
    <w:rsid w:val="000E7461"/>
    <w:rsid w:val="000F36AF"/>
    <w:rsid w:val="000F3B51"/>
    <w:rsid w:val="000F663F"/>
    <w:rsid w:val="00153E52"/>
    <w:rsid w:val="00174824"/>
    <w:rsid w:val="00180B0D"/>
    <w:rsid w:val="0018548A"/>
    <w:rsid w:val="001C7B1F"/>
    <w:rsid w:val="001D4F3E"/>
    <w:rsid w:val="001F3090"/>
    <w:rsid w:val="001F361F"/>
    <w:rsid w:val="0023028C"/>
    <w:rsid w:val="00256A67"/>
    <w:rsid w:val="00290506"/>
    <w:rsid w:val="002C1D67"/>
    <w:rsid w:val="002E48ED"/>
    <w:rsid w:val="002F4E5A"/>
    <w:rsid w:val="00303698"/>
    <w:rsid w:val="00305005"/>
    <w:rsid w:val="003229F4"/>
    <w:rsid w:val="00324CB2"/>
    <w:rsid w:val="0035520C"/>
    <w:rsid w:val="00370CF0"/>
    <w:rsid w:val="00391D08"/>
    <w:rsid w:val="003A313B"/>
    <w:rsid w:val="003A6119"/>
    <w:rsid w:val="003B2614"/>
    <w:rsid w:val="003B49DF"/>
    <w:rsid w:val="003B4B90"/>
    <w:rsid w:val="003B76EF"/>
    <w:rsid w:val="003D115F"/>
    <w:rsid w:val="003D686C"/>
    <w:rsid w:val="003F7061"/>
    <w:rsid w:val="0040463C"/>
    <w:rsid w:val="00412835"/>
    <w:rsid w:val="00455A93"/>
    <w:rsid w:val="004A1882"/>
    <w:rsid w:val="004A489B"/>
    <w:rsid w:val="004B0EBB"/>
    <w:rsid w:val="004E7431"/>
    <w:rsid w:val="005031BE"/>
    <w:rsid w:val="005033D9"/>
    <w:rsid w:val="005122D4"/>
    <w:rsid w:val="00525A9B"/>
    <w:rsid w:val="0054489F"/>
    <w:rsid w:val="0056788F"/>
    <w:rsid w:val="00576C0B"/>
    <w:rsid w:val="00586888"/>
    <w:rsid w:val="00593BA8"/>
    <w:rsid w:val="005B4E18"/>
    <w:rsid w:val="005C2EBB"/>
    <w:rsid w:val="00603916"/>
    <w:rsid w:val="00607075"/>
    <w:rsid w:val="0061356A"/>
    <w:rsid w:val="00651389"/>
    <w:rsid w:val="00660463"/>
    <w:rsid w:val="006767AA"/>
    <w:rsid w:val="006820D3"/>
    <w:rsid w:val="0069107A"/>
    <w:rsid w:val="006B10DE"/>
    <w:rsid w:val="006E3C03"/>
    <w:rsid w:val="00712FD7"/>
    <w:rsid w:val="00736FA8"/>
    <w:rsid w:val="007445D7"/>
    <w:rsid w:val="007608D9"/>
    <w:rsid w:val="007647C2"/>
    <w:rsid w:val="00786B5E"/>
    <w:rsid w:val="007A1F1B"/>
    <w:rsid w:val="007A436F"/>
    <w:rsid w:val="007B04B9"/>
    <w:rsid w:val="00801AF4"/>
    <w:rsid w:val="00825E3D"/>
    <w:rsid w:val="00844E87"/>
    <w:rsid w:val="00846C80"/>
    <w:rsid w:val="00847613"/>
    <w:rsid w:val="00850ADF"/>
    <w:rsid w:val="00890E22"/>
    <w:rsid w:val="00894F38"/>
    <w:rsid w:val="008B10B3"/>
    <w:rsid w:val="008B1BFA"/>
    <w:rsid w:val="008C44FC"/>
    <w:rsid w:val="008D53FC"/>
    <w:rsid w:val="00956390"/>
    <w:rsid w:val="009A3571"/>
    <w:rsid w:val="009D610D"/>
    <w:rsid w:val="009E21A7"/>
    <w:rsid w:val="00A00895"/>
    <w:rsid w:val="00A07B94"/>
    <w:rsid w:val="00A262F8"/>
    <w:rsid w:val="00A447A6"/>
    <w:rsid w:val="00A54738"/>
    <w:rsid w:val="00A61FEB"/>
    <w:rsid w:val="00A66253"/>
    <w:rsid w:val="00A75073"/>
    <w:rsid w:val="00A828D9"/>
    <w:rsid w:val="00A83333"/>
    <w:rsid w:val="00A95683"/>
    <w:rsid w:val="00AA061F"/>
    <w:rsid w:val="00AA6E80"/>
    <w:rsid w:val="00AB0C84"/>
    <w:rsid w:val="00AC2D7E"/>
    <w:rsid w:val="00AE49B9"/>
    <w:rsid w:val="00AE7C18"/>
    <w:rsid w:val="00B24B65"/>
    <w:rsid w:val="00B308E9"/>
    <w:rsid w:val="00B35265"/>
    <w:rsid w:val="00B35B38"/>
    <w:rsid w:val="00B67B0E"/>
    <w:rsid w:val="00BF190E"/>
    <w:rsid w:val="00C614E6"/>
    <w:rsid w:val="00C7300D"/>
    <w:rsid w:val="00C85CD5"/>
    <w:rsid w:val="00C86574"/>
    <w:rsid w:val="00C90A9C"/>
    <w:rsid w:val="00C94E6E"/>
    <w:rsid w:val="00C96C43"/>
    <w:rsid w:val="00D010AC"/>
    <w:rsid w:val="00D03302"/>
    <w:rsid w:val="00D1428F"/>
    <w:rsid w:val="00D2221A"/>
    <w:rsid w:val="00D25F5E"/>
    <w:rsid w:val="00D274FE"/>
    <w:rsid w:val="00D42C99"/>
    <w:rsid w:val="00D666E1"/>
    <w:rsid w:val="00D7289A"/>
    <w:rsid w:val="00D83033"/>
    <w:rsid w:val="00DA158F"/>
    <w:rsid w:val="00DC791D"/>
    <w:rsid w:val="00DD171B"/>
    <w:rsid w:val="00DF03EA"/>
    <w:rsid w:val="00E21C94"/>
    <w:rsid w:val="00E34B46"/>
    <w:rsid w:val="00E44A72"/>
    <w:rsid w:val="00E472B4"/>
    <w:rsid w:val="00E51C04"/>
    <w:rsid w:val="00E5762E"/>
    <w:rsid w:val="00E67223"/>
    <w:rsid w:val="00E85AB1"/>
    <w:rsid w:val="00E90FE9"/>
    <w:rsid w:val="00EA6B84"/>
    <w:rsid w:val="00EA7F3B"/>
    <w:rsid w:val="00ED5F2D"/>
    <w:rsid w:val="00EE264D"/>
    <w:rsid w:val="00EE2750"/>
    <w:rsid w:val="00EE3701"/>
    <w:rsid w:val="00EE7C8D"/>
    <w:rsid w:val="00EF238F"/>
    <w:rsid w:val="00EF7BC4"/>
    <w:rsid w:val="00F14B0B"/>
    <w:rsid w:val="00F41564"/>
    <w:rsid w:val="00F569E3"/>
    <w:rsid w:val="00F56E05"/>
    <w:rsid w:val="00F93D6F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0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tabs>
        <w:tab w:val="right" w:pos="4395"/>
        <w:tab w:val="right" w:pos="5954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iste1">
    <w:name w:val="Aktuel liste1"/>
    <w:rsid w:val="00FA5AC1"/>
    <w:pPr>
      <w:numPr>
        <w:numId w:val="1"/>
      </w:numPr>
    </w:pPr>
  </w:style>
  <w:style w:type="character" w:customStyle="1" w:styleId="Overskrift2Tegn">
    <w:name w:val="Overskrift 2 Tegn"/>
    <w:link w:val="Overskrift2"/>
    <w:rsid w:val="00153E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0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tabs>
        <w:tab w:val="right" w:pos="4395"/>
        <w:tab w:val="right" w:pos="5954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iste1">
    <w:name w:val="Aktuel liste1"/>
    <w:rsid w:val="00FA5AC1"/>
    <w:pPr>
      <w:numPr>
        <w:numId w:val="1"/>
      </w:numPr>
    </w:pPr>
  </w:style>
  <w:style w:type="character" w:customStyle="1" w:styleId="Overskrift2Tegn">
    <w:name w:val="Overskrift 2 Tegn"/>
    <w:link w:val="Overskrift2"/>
    <w:rsid w:val="00153E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@froerupandelskass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702D0028</Template>
  <TotalTime>70</TotalTime>
  <Pages>2</Pages>
  <Words>484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 vedrørende Frørup Andelskasses årsregnskab 2002</vt:lpstr>
    </vt:vector>
  </TitlesOfParts>
  <Company>BEC</Company>
  <LinksUpToDate>false</LinksUpToDate>
  <CharactersWithSpaces>3257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mailto:gt@froerupandelskasse.dk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vedrørende Frørup Andelskasses årsregnskab 2002</dc:title>
  <dc:creator>Gunnar Thomasen</dc:creator>
  <cp:lastModifiedBy>Jesper Hansen</cp:lastModifiedBy>
  <cp:revision>6</cp:revision>
  <cp:lastPrinted>2016-02-09T12:43:00Z</cp:lastPrinted>
  <dcterms:created xsi:type="dcterms:W3CDTF">2016-02-02T09:33:00Z</dcterms:created>
  <dcterms:modified xsi:type="dcterms:W3CDTF">2016-02-09T12:43:00Z</dcterms:modified>
</cp:coreProperties>
</file>